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These resources are intended as a discussion guide with partners regarding  details, expectations, key roles, and responsibilities for various ways to engage.</w:t>
      </w:r>
    </w:p>
    <w:p w:rsidR="00000000" w:rsidDel="00000000" w:rsidP="00000000" w:rsidRDefault="00000000" w:rsidRPr="00000000" w14:paraId="00000002">
      <w:pPr>
        <w:rPr/>
      </w:pPr>
      <w:r w:rsidDel="00000000" w:rsidR="00000000" w:rsidRPr="00000000">
        <w:rPr>
          <w:rtl w:val="0"/>
        </w:rPr>
        <w:t xml:space="preserve">It’s recommended to share the </w:t>
      </w:r>
      <w:r w:rsidDel="00000000" w:rsidR="00000000" w:rsidRPr="00000000">
        <w:rPr>
          <w:i w:val="1"/>
          <w:rtl w:val="0"/>
        </w:rPr>
        <w:t xml:space="preserve">overview document</w:t>
      </w:r>
      <w:r w:rsidDel="00000000" w:rsidR="00000000" w:rsidRPr="00000000">
        <w:rPr>
          <w:rtl w:val="0"/>
        </w:rPr>
        <w:t xml:space="preserve"> with your point of contact to discuss one or two possible entry points for engagement. Then select one or two opportunities to implement, and work with the partner POC with the full page document to develop a plan for the opportunity. Remember to start small, be intentional and engaging.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SO23i1TlCL0TVhOF4/AzP5Zjbg==">AMUW2mWUlaoBgcDcYWhWJ8DrMEll+n+BbA7sTYa+GD0FtkA9j5llYusCGx8jIMwcWIC01mW+Jj1G5Przij0tOg0dkW+mrIFGZwdQlkqVrkJ6U+YHSU+49wk=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2022-10-28T20:36:00Z</dcterms:created>
  <dc:creator>Jasen Ritter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0x01010090653F8748CB4F43BD0DCFD401708FCD</vt:lpwstr>
  </property>
</Properties>
</file>